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</w:pPr>
      <w:r>
        <w:rPr>
          <w:rFonts w:cs="Times New Roman"/>
        </w:rPr>
        <w:t xml:space="preserve">Палата земельных и имущественных отношений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Республики Татарстан информирует об итогах аукциона на право заключения договора аренды земельного участка сельскохозяйственного назначения, назначенного на </w:t>
      </w:r>
      <w:r>
        <w:rPr>
          <w:rFonts w:cs="Times New Roman"/>
        </w:rPr>
        <w:t>29 июня 2020 года в 10-00 часов</w:t>
      </w:r>
      <w:r>
        <w:rPr>
          <w:rFonts w:cs="Times New Roman"/>
        </w:rPr>
        <w:t xml:space="preserve">, в соответствии с постановлением Исполнительного комитета   </w:t>
      </w:r>
      <w:proofErr w:type="spellStart"/>
      <w:r>
        <w:rPr>
          <w:rFonts w:cs="Times New Roman"/>
        </w:rPr>
        <w:t>Альметьевского</w:t>
      </w:r>
      <w:proofErr w:type="spellEnd"/>
      <w:r>
        <w:rPr>
          <w:rFonts w:cs="Times New Roman"/>
        </w:rPr>
        <w:t xml:space="preserve"> муниципального района от  15 мая 2020 г. № 645</w:t>
      </w:r>
      <w:proofErr w:type="gramStart"/>
      <w:r>
        <w:rPr>
          <w:rFonts w:cs="Times New Roman"/>
        </w:rPr>
        <w:t xml:space="preserve"> :</w:t>
      </w:r>
      <w:proofErr w:type="gramEnd"/>
    </w:p>
    <w:p>
      <w:r>
        <w:rPr>
          <w:b/>
          <w:sz w:val="26"/>
          <w:szCs w:val="26"/>
        </w:rPr>
        <w:t>На основании п.14 ст.39.12 Земельного кодекса Российской Федерации</w:t>
      </w:r>
      <w:r>
        <w:rPr>
          <w:sz w:val="26"/>
          <w:szCs w:val="26"/>
        </w:rPr>
        <w:t>: в случае, если по окончании срока подачи заявок на участие в аукционе подана только одна заявка на участие в аукционе, аукцион по следующему лоту признать несостоявшимся</w:t>
      </w:r>
      <w:r>
        <w:rPr>
          <w:sz w:val="26"/>
          <w:szCs w:val="26"/>
        </w:rPr>
        <w:t>: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7007"/>
        <w:gridCol w:w="2193"/>
        <w:gridCol w:w="1751"/>
        <w:gridCol w:w="2793"/>
      </w:tblGrid>
      <w:t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№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№ лота</w:t>
            </w:r>
          </w:p>
        </w:tc>
        <w:tc>
          <w:tcPr>
            <w:tcW w:w="236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Земельный участок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 xml:space="preserve">Срок, 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на который заключается договор аренды (лет)</w:t>
            </w:r>
          </w:p>
        </w:tc>
        <w:tc>
          <w:tcPr>
            <w:tcW w:w="590" w:type="pct"/>
            <w:vAlign w:val="center"/>
          </w:tcPr>
          <w:p>
            <w:pPr>
              <w:spacing w:line="228" w:lineRule="auto"/>
              <w:ind w:left="-99" w:hanging="10"/>
              <w:jc w:val="center"/>
              <w:rPr>
                <w:rFonts w:eastAsia="Times New Roman" w:cs="Times New Roman"/>
                <w:sz w:val="20"/>
                <w:szCs w:val="26"/>
                <w:lang w:val="x-none" w:eastAsia="x-none"/>
              </w:rPr>
            </w:pPr>
            <w:r>
              <w:rPr>
                <w:rFonts w:eastAsia="Times New Roman" w:cs="Times New Roman"/>
                <w:sz w:val="20"/>
                <w:szCs w:val="26"/>
                <w:lang w:val="x-none" w:eastAsia="x-none"/>
              </w:rPr>
              <w:t>Начальный</w:t>
            </w:r>
          </w:p>
          <w:p>
            <w:pPr>
              <w:autoSpaceDE w:val="0"/>
              <w:autoSpaceDN w:val="0"/>
              <w:adjustRightInd w:val="0"/>
              <w:spacing w:line="216" w:lineRule="auto"/>
              <w:ind w:hanging="10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размер ежегодной арендной платы (руб.)</w:t>
            </w:r>
          </w:p>
        </w:tc>
        <w:tc>
          <w:tcPr>
            <w:tcW w:w="941" w:type="pct"/>
            <w:vAlign w:val="center"/>
          </w:tcPr>
          <w:p>
            <w:pPr>
              <w:spacing w:line="228" w:lineRule="auto"/>
              <w:ind w:left="-99"/>
              <w:jc w:val="center"/>
              <w:rPr>
                <w:rFonts w:eastAsia="Times New Roman" w:cs="Times New Roman"/>
                <w:sz w:val="20"/>
                <w:szCs w:val="26"/>
                <w:lang w:eastAsia="x-none"/>
              </w:rPr>
            </w:pPr>
            <w:r>
              <w:rPr>
                <w:rFonts w:eastAsia="Times New Roman" w:cs="Times New Roman"/>
                <w:sz w:val="20"/>
                <w:szCs w:val="26"/>
                <w:lang w:eastAsia="x-none"/>
              </w:rPr>
              <w:t>Победитель (единственный участник)</w:t>
            </w:r>
          </w:p>
        </w:tc>
      </w:tr>
      <w:tr>
        <w:trPr>
          <w:trHeight w:val="414"/>
        </w:trPr>
        <w:tc>
          <w:tcPr>
            <w:tcW w:w="36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361" w:type="pct"/>
          </w:tcPr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Земельный участок,  площадью 48 341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., относящийся к землям сельскохозяйственного назначения, кадастровый № 16:07:300003:1396,</w:t>
            </w:r>
          </w:p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вид разрешенного использования -  </w:t>
            </w:r>
          </w:p>
          <w:p>
            <w:pPr>
              <w:ind w:left="-89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сельскохозяйственное использование, расположенный по адресу: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Альметьевский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</w:rPr>
              <w:t xml:space="preserve">р-он,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Бишмунчинское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39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49</w:t>
            </w:r>
          </w:p>
        </w:tc>
        <w:tc>
          <w:tcPr>
            <w:tcW w:w="590" w:type="pct"/>
            <w:vAlign w:val="center"/>
          </w:tcPr>
          <w:p>
            <w:pPr>
              <w:spacing w:line="216" w:lineRule="auto"/>
              <w:jc w:val="center"/>
              <w:rPr>
                <w:rFonts w:eastAsia="Times New Roman" w:cs="Times New Roman"/>
                <w:sz w:val="20"/>
                <w:szCs w:val="26"/>
              </w:rPr>
            </w:pPr>
            <w:r>
              <w:rPr>
                <w:rFonts w:eastAsia="Times New Roman" w:cs="Times New Roman"/>
                <w:sz w:val="20"/>
                <w:szCs w:val="26"/>
              </w:rPr>
              <w:t>3 553</w:t>
            </w:r>
          </w:p>
        </w:tc>
        <w:tc>
          <w:tcPr>
            <w:tcW w:w="941" w:type="pct"/>
            <w:vAlign w:val="center"/>
          </w:tcPr>
          <w:p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Гафиятуллин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Салават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Садриддинович</w:t>
            </w:r>
            <w:proofErr w:type="spellEnd"/>
          </w:p>
        </w:tc>
      </w:tr>
    </w:tbl>
    <w:p/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Calibri" w:eastAsia="Times New Roman" w:hAnsi="Calibri" w:cs="Times New Roman"/>
      <w:b/>
      <w:bCs/>
      <w:lang w:val="en-US"/>
    </w:rPr>
  </w:style>
  <w:style w:type="character" w:styleId="a3">
    <w:name w:val="Strong"/>
    <w:uiPriority w:val="22"/>
    <w:qFormat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2020-06-25T11:56:00Z</dcterms:created>
  <dcterms:modified xsi:type="dcterms:W3CDTF">2020-06-25T11:56:00Z</dcterms:modified>
</cp:coreProperties>
</file>